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8217B" w:rsidRDefault="00D419A3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Práctica Profesional de </w:t>
      </w:r>
      <w:r w:rsidR="0014365E">
        <w:rPr>
          <w:rFonts w:ascii="Arial" w:hAnsi="Arial" w:cs="Arial"/>
          <w:b/>
          <w:sz w:val="24"/>
          <w:szCs w:val="24"/>
          <w:lang w:val="es-ES_tradnl"/>
        </w:rPr>
        <w:t>Segundo A</w:t>
      </w:r>
      <w:r>
        <w:rPr>
          <w:rFonts w:ascii="Arial" w:hAnsi="Arial" w:cs="Arial"/>
          <w:b/>
          <w:sz w:val="24"/>
          <w:szCs w:val="24"/>
          <w:lang w:val="es-ES_tradnl"/>
        </w:rPr>
        <w:t>ño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6F131A" w:rsidRDefault="006F131A" w:rsidP="00DF08BF">
      <w:pPr>
        <w:pStyle w:val="Sinespaciado"/>
        <w:rPr>
          <w:rFonts w:ascii="Arial" w:hAnsi="Arial" w:cs="Arial"/>
          <w:b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Fundamentos</w:t>
      </w:r>
      <w:r w:rsidRPr="006F131A">
        <w:rPr>
          <w:rFonts w:ascii="Arial" w:hAnsi="Arial" w:cs="Arial"/>
          <w:b/>
          <w:lang w:val="es-ES_tradnl"/>
        </w:rPr>
        <w:t xml:space="preserve">: </w:t>
      </w:r>
    </w:p>
    <w:p w:rsidR="00B470C0" w:rsidRDefault="00B470C0" w:rsidP="00DF08BF">
      <w:pPr>
        <w:pStyle w:val="Sinespaciado"/>
        <w:rPr>
          <w:rFonts w:ascii="Arial" w:hAnsi="Arial" w:cs="Arial"/>
          <w:b/>
          <w:lang w:val="es-ES_tradnl"/>
        </w:rPr>
      </w:pPr>
    </w:p>
    <w:p w:rsidR="00914483" w:rsidRPr="00B470C0" w:rsidRDefault="00914483" w:rsidP="00B470C0">
      <w:pPr>
        <w:autoSpaceDE w:val="0"/>
        <w:autoSpaceDN w:val="0"/>
        <w:adjustRightInd w:val="0"/>
        <w:jc w:val="both"/>
        <w:rPr>
          <w:rFonts w:asciiTheme="majorHAnsi" w:eastAsia="Calibri" w:hAnsiTheme="majorHAnsi" w:cs="ArialMT"/>
          <w:sz w:val="24"/>
          <w:szCs w:val="22"/>
        </w:rPr>
      </w:pPr>
      <w:r w:rsidRPr="00B470C0">
        <w:rPr>
          <w:rFonts w:asciiTheme="majorHAnsi" w:eastAsia="Calibri" w:hAnsiTheme="majorHAnsi" w:cs="ArialMT"/>
          <w:sz w:val="24"/>
          <w:szCs w:val="22"/>
        </w:rPr>
        <w:t xml:space="preserve">El Técnico Superior en Hemoterapia manifiesta competencias </w:t>
      </w:r>
      <w:r w:rsidRPr="00B470C0">
        <w:rPr>
          <w:rFonts w:asciiTheme="majorHAnsi" w:eastAsia="Calibri" w:hAnsiTheme="majorHAnsi" w:cs="Arial-ItalicMT"/>
          <w:i/>
          <w:iCs/>
          <w:sz w:val="24"/>
          <w:szCs w:val="22"/>
        </w:rPr>
        <w:t xml:space="preserve">transversales </w:t>
      </w:r>
      <w:r w:rsidRPr="00B470C0">
        <w:rPr>
          <w:rFonts w:asciiTheme="majorHAnsi" w:eastAsia="Calibri" w:hAnsiTheme="majorHAnsi" w:cs="ArialMT"/>
          <w:sz w:val="24"/>
          <w:szCs w:val="22"/>
        </w:rPr>
        <w:t xml:space="preserve">a todos los profesionales del </w:t>
      </w:r>
      <w:r w:rsidR="00FA639A">
        <w:rPr>
          <w:rFonts w:asciiTheme="majorHAnsi" w:eastAsia="Calibri" w:hAnsiTheme="majorHAnsi" w:cs="ArialMT"/>
          <w:sz w:val="24"/>
          <w:szCs w:val="22"/>
        </w:rPr>
        <w:t>S</w:t>
      </w:r>
      <w:r w:rsidRPr="00B470C0">
        <w:rPr>
          <w:rFonts w:asciiTheme="majorHAnsi" w:eastAsia="Calibri" w:hAnsiTheme="majorHAnsi" w:cs="ArialMT"/>
          <w:sz w:val="24"/>
          <w:szCs w:val="22"/>
        </w:rPr>
        <w:t>ector Salud que le permiten asumir una responsabilidad integral del proceso en el que interviene-desde su actividad específica y en función de la experiencia acumulada- e interactuar con otrostrabajadores y profesionales. Estas competencias, el dominio de fundamentos científicos de latecnología que utiliza, y los conocimientos de metodologías y técnicas de hemoterapia, le otorgan unabase de polivalencia dentro de su ámbito de desempeño que le permiten ingresar a procesos deformación para adaptarse flexiblemente a distintos roles profesionales, para trabajarinterdisciplinariamente y en equipo y para continuar aprendiendo a lo largo de toda su vida.</w:t>
      </w:r>
    </w:p>
    <w:p w:rsidR="00F3293F" w:rsidRPr="00B470C0" w:rsidRDefault="00914483" w:rsidP="00B470C0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4"/>
          <w:szCs w:val="22"/>
          <w:lang w:val="es-ES"/>
        </w:rPr>
      </w:pPr>
      <w:r w:rsidRPr="00B470C0">
        <w:rPr>
          <w:rFonts w:asciiTheme="majorHAnsi" w:eastAsia="Calibri" w:hAnsiTheme="majorHAnsi" w:cs="ArialMT"/>
          <w:sz w:val="24"/>
          <w:szCs w:val="22"/>
        </w:rPr>
        <w:t>Desarrolla el dominio de un "saber hacer" complejo en el que se movilizan conocimientos, valores,actitudes y habilidades de carácter tecnológico, social y personal que definen su identidad profesional.Estos valores y actitudes están en la base de los códigos de ética propios de su campo profesional.</w:t>
      </w:r>
    </w:p>
    <w:p w:rsidR="00DA25AD" w:rsidRPr="00F83DC7" w:rsidRDefault="00DA25AD" w:rsidP="00DF08BF">
      <w:pPr>
        <w:pStyle w:val="Sinespaciado"/>
        <w:rPr>
          <w:rFonts w:asciiTheme="majorHAnsi" w:hAnsiTheme="majorHAnsi" w:cs="Arial"/>
          <w:lang w:val="es-ES_tradnl"/>
        </w:rPr>
      </w:pP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DA25AD" w:rsidRDefault="00DA25AD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B470C0" w:rsidRPr="00F3293F" w:rsidRDefault="00B470C0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</w:p>
    <w:p w:rsidR="00F3293F" w:rsidRPr="00B470C0" w:rsidRDefault="00235AAA" w:rsidP="00B470C0">
      <w:pPr>
        <w:pStyle w:val="Sinespaciado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lang w:val="es-ES_tradnl"/>
        </w:rPr>
      </w:pPr>
      <w:r w:rsidRPr="00B470C0">
        <w:rPr>
          <w:rFonts w:asciiTheme="majorHAnsi" w:hAnsiTheme="majorHAnsi" w:cstheme="minorHAnsi"/>
          <w:color w:val="000000"/>
          <w:sz w:val="24"/>
        </w:rPr>
        <w:t>Promover la actitud crítica y el permanente estado de observación de la realidad que rodea al Técnico en su actividad</w:t>
      </w:r>
      <w:r w:rsidR="00EC3795" w:rsidRPr="00B470C0">
        <w:rPr>
          <w:rFonts w:asciiTheme="majorHAnsi" w:hAnsiTheme="majorHAnsi" w:cs="Arial"/>
          <w:b/>
          <w:sz w:val="24"/>
          <w:lang w:val="es-ES_tradnl"/>
        </w:rPr>
        <w:t xml:space="preserve">. </w:t>
      </w:r>
    </w:p>
    <w:p w:rsidR="00EC3795" w:rsidRPr="00B470C0" w:rsidRDefault="00EC3795" w:rsidP="00B470C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4"/>
          <w:szCs w:val="22"/>
        </w:rPr>
      </w:pPr>
      <w:r w:rsidRPr="00B470C0">
        <w:rPr>
          <w:rFonts w:asciiTheme="majorHAnsi" w:hAnsiTheme="majorHAnsi" w:cstheme="minorHAnsi"/>
          <w:color w:val="000000"/>
          <w:sz w:val="24"/>
          <w:szCs w:val="22"/>
        </w:rPr>
        <w:t xml:space="preserve">Reconocer los conocimientos adquiridos en la materia como central en la práctica profesional. </w:t>
      </w:r>
    </w:p>
    <w:p w:rsidR="00EC3795" w:rsidRPr="00B470C0" w:rsidRDefault="00EC3795" w:rsidP="00B470C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4"/>
          <w:szCs w:val="22"/>
        </w:rPr>
      </w:pPr>
      <w:r w:rsidRPr="00B470C0">
        <w:rPr>
          <w:rFonts w:asciiTheme="majorHAnsi" w:hAnsiTheme="majorHAnsi"/>
          <w:sz w:val="24"/>
          <w:szCs w:val="22"/>
        </w:rPr>
        <w:t>Discriminar</w:t>
      </w:r>
      <w:r w:rsidRPr="00B470C0">
        <w:rPr>
          <w:rFonts w:asciiTheme="majorHAnsi" w:hAnsiTheme="majorHAnsi" w:cstheme="minorHAnsi"/>
          <w:color w:val="000000"/>
          <w:sz w:val="24"/>
          <w:szCs w:val="22"/>
        </w:rPr>
        <w:t xml:space="preserve"> los conceptos </w:t>
      </w:r>
      <w:r w:rsidR="00984552" w:rsidRPr="00B470C0">
        <w:rPr>
          <w:rFonts w:asciiTheme="majorHAnsi" w:hAnsiTheme="majorHAnsi" w:cstheme="minorHAnsi"/>
          <w:color w:val="000000"/>
          <w:sz w:val="24"/>
          <w:szCs w:val="22"/>
        </w:rPr>
        <w:t xml:space="preserve">que acercan la teoría a la práctica, </w:t>
      </w:r>
      <w:r w:rsidRPr="00B470C0">
        <w:rPr>
          <w:rFonts w:asciiTheme="majorHAnsi" w:hAnsiTheme="majorHAnsi" w:cstheme="minorHAnsi"/>
          <w:color w:val="000000"/>
          <w:sz w:val="24"/>
          <w:szCs w:val="22"/>
        </w:rPr>
        <w:t xml:space="preserve"> en casos habituales de los especiales, dentro del manejo en los ámbitos de salud.</w:t>
      </w:r>
    </w:p>
    <w:p w:rsidR="00EC3795" w:rsidRPr="00B470C0" w:rsidRDefault="00EC3795" w:rsidP="00B470C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4"/>
          <w:szCs w:val="22"/>
        </w:rPr>
      </w:pPr>
      <w:proofErr w:type="spellStart"/>
      <w:r w:rsidRPr="00B470C0">
        <w:rPr>
          <w:rFonts w:asciiTheme="majorHAnsi" w:hAnsiTheme="majorHAnsi" w:cstheme="minorHAnsi"/>
          <w:color w:val="000000"/>
          <w:sz w:val="24"/>
          <w:szCs w:val="22"/>
        </w:rPr>
        <w:t>Resignificar</w:t>
      </w:r>
      <w:proofErr w:type="spellEnd"/>
      <w:r w:rsidRPr="00B470C0">
        <w:rPr>
          <w:rFonts w:asciiTheme="majorHAnsi" w:hAnsiTheme="majorHAnsi" w:cstheme="minorHAnsi"/>
          <w:color w:val="000000"/>
          <w:sz w:val="24"/>
          <w:szCs w:val="22"/>
        </w:rPr>
        <w:t xml:space="preserve"> el concepto de la </w:t>
      </w:r>
      <w:r w:rsidR="00FA639A">
        <w:rPr>
          <w:rFonts w:asciiTheme="majorHAnsi" w:hAnsiTheme="majorHAnsi" w:cstheme="minorHAnsi"/>
          <w:color w:val="000000"/>
          <w:sz w:val="24"/>
          <w:szCs w:val="22"/>
        </w:rPr>
        <w:t>é</w:t>
      </w:r>
      <w:r w:rsidRPr="00B470C0">
        <w:rPr>
          <w:rFonts w:asciiTheme="majorHAnsi" w:hAnsiTheme="majorHAnsi" w:cstheme="minorHAnsi"/>
          <w:color w:val="000000"/>
          <w:sz w:val="24"/>
          <w:szCs w:val="22"/>
        </w:rPr>
        <w:t>tica en la labor del Técnico como Agente de Salud.</w:t>
      </w:r>
    </w:p>
    <w:p w:rsidR="00EC3795" w:rsidRPr="00B470C0" w:rsidRDefault="00EC3795" w:rsidP="00B470C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4"/>
          <w:szCs w:val="22"/>
        </w:rPr>
      </w:pPr>
      <w:r w:rsidRPr="00B470C0">
        <w:rPr>
          <w:rFonts w:asciiTheme="majorHAnsi" w:hAnsiTheme="majorHAnsi" w:cstheme="minorHAnsi"/>
          <w:color w:val="000000"/>
          <w:sz w:val="24"/>
          <w:szCs w:val="22"/>
        </w:rPr>
        <w:t>Que los futuros profesionales puedan desempeñarse en su ámbito definitivo dentro del esquema de Salud, en una forma interdisciplinaria, solidaria y colaborativamente.</w:t>
      </w:r>
    </w:p>
    <w:p w:rsidR="00EC3795" w:rsidRPr="00B470C0" w:rsidRDefault="00EC3795" w:rsidP="00B470C0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color w:val="000000"/>
          <w:sz w:val="24"/>
          <w:szCs w:val="22"/>
        </w:rPr>
      </w:pPr>
      <w:r w:rsidRPr="00B470C0">
        <w:rPr>
          <w:rFonts w:asciiTheme="majorHAnsi" w:hAnsiTheme="majorHAnsi" w:cstheme="minorHAnsi"/>
          <w:color w:val="000000"/>
          <w:sz w:val="24"/>
          <w:szCs w:val="22"/>
        </w:rPr>
        <w:t>Comprender</w:t>
      </w:r>
      <w:r w:rsidR="00FA639A">
        <w:rPr>
          <w:rFonts w:asciiTheme="majorHAnsi" w:hAnsiTheme="majorHAnsi" w:cstheme="minorHAnsi"/>
          <w:color w:val="000000"/>
          <w:sz w:val="24"/>
          <w:szCs w:val="22"/>
        </w:rPr>
        <w:t>,</w:t>
      </w:r>
      <w:r w:rsidRPr="00B470C0">
        <w:rPr>
          <w:rFonts w:asciiTheme="majorHAnsi" w:hAnsiTheme="majorHAnsi" w:cstheme="minorHAnsi"/>
          <w:color w:val="000000"/>
          <w:sz w:val="24"/>
          <w:szCs w:val="22"/>
        </w:rPr>
        <w:t xml:space="preserve"> para aplicar los conceptos transfusionales dentro del marco de la ley y los aspectos que hacen en esta práctica dentro de la salud pública. </w:t>
      </w: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B470C0" w:rsidRDefault="00B470C0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Default="00B470C0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Default="00B470C0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Default="00B470C0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Default="00B470C0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F3293F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27EC2" w:rsidRDefault="00DA25AD" w:rsidP="00DF08BF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827EC2">
        <w:rPr>
          <w:rFonts w:ascii="Arial" w:hAnsi="Arial" w:cs="Arial"/>
          <w:b/>
          <w:lang w:val="es-ES_tradnl"/>
        </w:rPr>
        <w:t>Que el alumno:</w:t>
      </w:r>
    </w:p>
    <w:p w:rsidR="00914483" w:rsidRPr="00FA639A" w:rsidRDefault="00FA639A" w:rsidP="00914483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4"/>
          <w:szCs w:val="22"/>
        </w:rPr>
      </w:pPr>
      <w:r w:rsidRPr="00FA639A">
        <w:rPr>
          <w:rFonts w:asciiTheme="majorHAnsi" w:hAnsiTheme="majorHAnsi"/>
          <w:sz w:val="24"/>
          <w:szCs w:val="22"/>
        </w:rPr>
        <w:t xml:space="preserve">Será </w:t>
      </w:r>
      <w:r w:rsidR="00914483" w:rsidRPr="00FA639A">
        <w:rPr>
          <w:rFonts w:asciiTheme="majorHAnsi" w:hAnsiTheme="majorHAnsi"/>
          <w:sz w:val="24"/>
          <w:szCs w:val="22"/>
        </w:rPr>
        <w:t>capa</w:t>
      </w:r>
      <w:r w:rsidRPr="00FA639A">
        <w:rPr>
          <w:rFonts w:asciiTheme="majorHAnsi" w:hAnsiTheme="majorHAnsi"/>
          <w:sz w:val="24"/>
          <w:szCs w:val="22"/>
        </w:rPr>
        <w:t xml:space="preserve">z de adquirir habilidades y destrezas propias de </w:t>
      </w:r>
      <w:r>
        <w:rPr>
          <w:rFonts w:asciiTheme="majorHAnsi" w:hAnsiTheme="majorHAnsi"/>
          <w:sz w:val="24"/>
          <w:szCs w:val="22"/>
        </w:rPr>
        <w:t xml:space="preserve">la Especialidad, sobre la base de los conocimientos teóricos. </w:t>
      </w:r>
    </w:p>
    <w:p w:rsidR="00984552" w:rsidRPr="00B470C0" w:rsidRDefault="00984552" w:rsidP="00914483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4"/>
          <w:szCs w:val="22"/>
        </w:rPr>
      </w:pPr>
      <w:r w:rsidRPr="00B470C0">
        <w:rPr>
          <w:rFonts w:asciiTheme="majorHAnsi" w:hAnsiTheme="majorHAnsi"/>
          <w:sz w:val="24"/>
          <w:szCs w:val="22"/>
        </w:rPr>
        <w:t>Interact</w:t>
      </w:r>
      <w:r w:rsidR="00FA639A">
        <w:rPr>
          <w:rFonts w:asciiTheme="majorHAnsi" w:hAnsiTheme="majorHAnsi"/>
          <w:sz w:val="24"/>
          <w:szCs w:val="22"/>
        </w:rPr>
        <w:t>úe c</w:t>
      </w:r>
      <w:r w:rsidRPr="00B470C0">
        <w:rPr>
          <w:rFonts w:asciiTheme="majorHAnsi" w:hAnsiTheme="majorHAnsi"/>
          <w:sz w:val="24"/>
          <w:szCs w:val="22"/>
        </w:rPr>
        <w:t>on los miembros de</w:t>
      </w:r>
      <w:r w:rsidR="00FA639A">
        <w:rPr>
          <w:rFonts w:asciiTheme="majorHAnsi" w:hAnsiTheme="majorHAnsi"/>
          <w:sz w:val="24"/>
          <w:szCs w:val="22"/>
        </w:rPr>
        <w:t>l equipo de</w:t>
      </w:r>
      <w:r w:rsidRPr="00B470C0">
        <w:rPr>
          <w:rFonts w:asciiTheme="majorHAnsi" w:hAnsiTheme="majorHAnsi"/>
          <w:sz w:val="24"/>
          <w:szCs w:val="22"/>
        </w:rPr>
        <w:t>lservicio de hemoterapia,</w:t>
      </w:r>
      <w:r w:rsidR="00FA639A">
        <w:rPr>
          <w:rFonts w:asciiTheme="majorHAnsi" w:hAnsiTheme="majorHAnsi"/>
          <w:sz w:val="24"/>
          <w:szCs w:val="22"/>
        </w:rPr>
        <w:t xml:space="preserve"> y de otros sectores del ámbito institucional</w:t>
      </w:r>
      <w:r w:rsidRPr="00B470C0">
        <w:rPr>
          <w:rFonts w:asciiTheme="majorHAnsi" w:hAnsiTheme="majorHAnsi"/>
          <w:sz w:val="24"/>
          <w:szCs w:val="22"/>
        </w:rPr>
        <w:t xml:space="preserve">. </w:t>
      </w:r>
    </w:p>
    <w:p w:rsidR="00E048EE" w:rsidRPr="00B470C0" w:rsidRDefault="00914483" w:rsidP="00914483">
      <w:pPr>
        <w:pStyle w:val="Prrafodelista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4"/>
          <w:szCs w:val="22"/>
        </w:rPr>
      </w:pPr>
      <w:r w:rsidRPr="00B470C0">
        <w:rPr>
          <w:rFonts w:asciiTheme="majorHAnsi" w:hAnsiTheme="majorHAnsi"/>
          <w:sz w:val="24"/>
          <w:szCs w:val="22"/>
        </w:rPr>
        <w:t>Cono</w:t>
      </w:r>
      <w:r w:rsidR="00FA639A">
        <w:rPr>
          <w:rFonts w:asciiTheme="majorHAnsi" w:hAnsiTheme="majorHAnsi"/>
          <w:sz w:val="24"/>
          <w:szCs w:val="22"/>
        </w:rPr>
        <w:t>zca</w:t>
      </w:r>
      <w:r w:rsidRPr="00B470C0">
        <w:rPr>
          <w:rFonts w:asciiTheme="majorHAnsi" w:hAnsiTheme="majorHAnsi"/>
          <w:sz w:val="24"/>
          <w:szCs w:val="22"/>
        </w:rPr>
        <w:t xml:space="preserve"> los saberes propios de su especialidad, a fin de resolver situaciones emergentes en el campo de desempeño profesional. Desarrollar habilidades técnicas que permitan un desempeño idóneo en las diferentes circunstancias del quehacer profesional</w:t>
      </w:r>
      <w:r w:rsidR="00984552" w:rsidRPr="00B470C0">
        <w:rPr>
          <w:rFonts w:asciiTheme="majorHAnsi" w:hAnsiTheme="majorHAnsi"/>
          <w:sz w:val="24"/>
          <w:szCs w:val="22"/>
        </w:rPr>
        <w:t xml:space="preserve"> cotidiano</w:t>
      </w:r>
      <w:r w:rsidRPr="00B470C0">
        <w:rPr>
          <w:rFonts w:asciiTheme="majorHAnsi" w:hAnsiTheme="majorHAnsi"/>
          <w:sz w:val="24"/>
          <w:szCs w:val="22"/>
        </w:rPr>
        <w:t>.</w:t>
      </w:r>
    </w:p>
    <w:p w:rsidR="00DA25AD" w:rsidRPr="00B470C0" w:rsidRDefault="00EC3795" w:rsidP="00914483">
      <w:pPr>
        <w:pStyle w:val="Sinespaciado"/>
        <w:numPr>
          <w:ilvl w:val="0"/>
          <w:numId w:val="17"/>
        </w:numPr>
        <w:rPr>
          <w:rFonts w:asciiTheme="majorHAnsi" w:hAnsiTheme="majorHAnsi" w:cstheme="minorHAnsi"/>
          <w:sz w:val="24"/>
          <w:lang w:val="es-ES_tradnl"/>
        </w:rPr>
      </w:pPr>
      <w:r w:rsidRPr="00B470C0">
        <w:rPr>
          <w:rFonts w:asciiTheme="majorHAnsi" w:hAnsiTheme="majorHAnsi" w:cstheme="minorHAnsi"/>
          <w:color w:val="000000"/>
          <w:sz w:val="24"/>
        </w:rPr>
        <w:t xml:space="preserve">Reconozca </w:t>
      </w:r>
      <w:r w:rsidR="00E048EE" w:rsidRPr="00B470C0">
        <w:rPr>
          <w:rFonts w:asciiTheme="majorHAnsi" w:hAnsiTheme="majorHAnsi" w:cstheme="minorHAnsi"/>
          <w:color w:val="000000"/>
          <w:sz w:val="24"/>
        </w:rPr>
        <w:t xml:space="preserve"> la constante evolución del Conocimiento y pueda mantenerse actualizado en forma permanente.</w:t>
      </w:r>
    </w:p>
    <w:p w:rsidR="00721484" w:rsidRDefault="00721484" w:rsidP="00FA639A">
      <w:pPr>
        <w:pStyle w:val="Sinespaciado"/>
        <w:ind w:left="720"/>
        <w:rPr>
          <w:rFonts w:asciiTheme="majorHAnsi" w:hAnsiTheme="majorHAnsi"/>
          <w:sz w:val="24"/>
        </w:rPr>
      </w:pPr>
    </w:p>
    <w:p w:rsidR="00FA639A" w:rsidRDefault="00FA639A" w:rsidP="00FA639A">
      <w:pPr>
        <w:pStyle w:val="Sinespaciado"/>
        <w:ind w:left="720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914483" w:rsidRDefault="00F3293F" w:rsidP="00181451">
      <w:pPr>
        <w:pStyle w:val="Sinespaciado"/>
        <w:jc w:val="both"/>
        <w:rPr>
          <w:rFonts w:ascii="Arial" w:hAnsi="Arial" w:cs="Arial"/>
          <w:b/>
          <w:u w:val="single"/>
          <w:lang w:val="es-AR"/>
        </w:rPr>
      </w:pPr>
    </w:p>
    <w:p w:rsidR="00DA25AD" w:rsidRDefault="00DA25AD" w:rsidP="001A4576">
      <w:pPr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1: </w:t>
      </w:r>
    </w:p>
    <w:tbl>
      <w:tblPr>
        <w:tblW w:w="9913" w:type="dxa"/>
        <w:tblLayout w:type="fixed"/>
        <w:tblLook w:val="04A0"/>
      </w:tblPr>
      <w:tblGrid>
        <w:gridCol w:w="9913"/>
      </w:tblGrid>
      <w:tr w:rsidR="00B470C0" w:rsidRPr="00B470C0" w:rsidTr="00B470C0">
        <w:tc>
          <w:tcPr>
            <w:tcW w:w="4819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Marco ley de las Prácticas </w:t>
            </w:r>
          </w:p>
        </w:tc>
      </w:tr>
      <w:tr w:rsidR="00B470C0" w:rsidRPr="00B470C0" w:rsidTr="00B470C0">
        <w:trPr>
          <w:trHeight w:val="326"/>
        </w:trPr>
        <w:tc>
          <w:tcPr>
            <w:tcW w:w="4819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>Grupo ABO</w:t>
            </w:r>
          </w:p>
        </w:tc>
      </w:tr>
      <w:tr w:rsidR="00B470C0" w:rsidRPr="00B470C0" w:rsidTr="00B470C0">
        <w:tc>
          <w:tcPr>
            <w:tcW w:w="4819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>Grupo Rh</w:t>
            </w:r>
          </w:p>
        </w:tc>
      </w:tr>
      <w:tr w:rsidR="00B470C0" w:rsidRPr="00B470C0" w:rsidTr="00B470C0">
        <w:tc>
          <w:tcPr>
            <w:tcW w:w="4819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Discrepancias ABO - </w:t>
            </w:r>
            <w:proofErr w:type="spellStart"/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>Quimerismos</w:t>
            </w:r>
            <w:proofErr w:type="spellEnd"/>
          </w:p>
        </w:tc>
      </w:tr>
      <w:tr w:rsidR="00B470C0" w:rsidRPr="00B470C0" w:rsidTr="00B470C0">
        <w:tc>
          <w:tcPr>
            <w:tcW w:w="4819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>Control Calidad Hemocomponentes</w:t>
            </w:r>
          </w:p>
        </w:tc>
      </w:tr>
    </w:tbl>
    <w:p w:rsidR="00B470C0" w:rsidRPr="00F3293F" w:rsidRDefault="00B470C0" w:rsidP="001A4576">
      <w:pPr>
        <w:rPr>
          <w:rFonts w:ascii="Arial" w:hAnsi="Arial" w:cs="Arial"/>
          <w:b/>
          <w:sz w:val="22"/>
          <w:szCs w:val="22"/>
        </w:rPr>
      </w:pPr>
    </w:p>
    <w:p w:rsidR="001A4576" w:rsidRDefault="00DA25AD" w:rsidP="001A4576">
      <w:pPr>
        <w:jc w:val="both"/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2: </w:t>
      </w:r>
    </w:p>
    <w:tbl>
      <w:tblPr>
        <w:tblW w:w="9913" w:type="dxa"/>
        <w:tblLayout w:type="fixed"/>
        <w:tblLook w:val="04A0"/>
      </w:tblPr>
      <w:tblGrid>
        <w:gridCol w:w="9913"/>
      </w:tblGrid>
      <w:tr w:rsidR="00B470C0" w:rsidRPr="00B470C0" w:rsidTr="00B470C0">
        <w:tc>
          <w:tcPr>
            <w:tcW w:w="9913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highlight w:val="lightGray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Detección e Identificación de Ac. </w:t>
            </w:r>
          </w:p>
        </w:tc>
      </w:tr>
      <w:tr w:rsidR="00B470C0" w:rsidRPr="00B470C0" w:rsidTr="00B470C0">
        <w:trPr>
          <w:trHeight w:val="318"/>
        </w:trPr>
        <w:tc>
          <w:tcPr>
            <w:tcW w:w="9913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</w:rPr>
              <w:t xml:space="preserve">Medios de reacción Ag. Ac. Enzimas. </w:t>
            </w:r>
          </w:p>
        </w:tc>
      </w:tr>
    </w:tbl>
    <w:p w:rsidR="00B470C0" w:rsidRDefault="00B470C0" w:rsidP="001A4576">
      <w:pPr>
        <w:jc w:val="both"/>
        <w:rPr>
          <w:rFonts w:ascii="Arial" w:hAnsi="Arial" w:cs="Arial"/>
          <w:b/>
          <w:sz w:val="22"/>
          <w:szCs w:val="22"/>
        </w:rPr>
      </w:pPr>
    </w:p>
    <w:p w:rsidR="001A4576" w:rsidRDefault="001A4576" w:rsidP="001A45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3: </w:t>
      </w:r>
    </w:p>
    <w:p w:rsidR="00B470C0" w:rsidRPr="00B470C0" w:rsidRDefault="00B470C0" w:rsidP="001A4576">
      <w:pPr>
        <w:rPr>
          <w:rFonts w:asciiTheme="majorHAnsi" w:hAnsiTheme="majorHAnsi" w:cs="Arial"/>
          <w:b/>
          <w:sz w:val="22"/>
          <w:szCs w:val="22"/>
        </w:rPr>
      </w:pPr>
      <w:r w:rsidRPr="00B470C0">
        <w:rPr>
          <w:rFonts w:asciiTheme="majorHAnsi" w:hAnsiTheme="majorHAnsi"/>
          <w:sz w:val="24"/>
          <w:szCs w:val="24"/>
        </w:rPr>
        <w:t>Pruebas de Coombs.</w:t>
      </w:r>
    </w:p>
    <w:tbl>
      <w:tblPr>
        <w:tblW w:w="9913" w:type="dxa"/>
        <w:tblLayout w:type="fixed"/>
        <w:tblLook w:val="04A0"/>
      </w:tblPr>
      <w:tblGrid>
        <w:gridCol w:w="9913"/>
      </w:tblGrid>
      <w:tr w:rsidR="00B470C0" w:rsidRPr="00B470C0" w:rsidTr="00983CB9">
        <w:tc>
          <w:tcPr>
            <w:tcW w:w="9913" w:type="dxa"/>
          </w:tcPr>
          <w:p w:rsidR="00B470C0" w:rsidRPr="00B470C0" w:rsidRDefault="00B470C0" w:rsidP="00B470C0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Control de </w:t>
            </w:r>
            <w:proofErr w:type="spellStart"/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>Coombs</w:t>
            </w:r>
            <w:proofErr w:type="spellEnd"/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y Prueba </w:t>
            </w:r>
            <w:proofErr w:type="spellStart"/>
            <w:r w:rsidRPr="00B470C0">
              <w:rPr>
                <w:rFonts w:asciiTheme="majorHAnsi" w:hAnsiTheme="majorHAnsi"/>
                <w:sz w:val="24"/>
                <w:szCs w:val="24"/>
                <w:lang w:val="es-ES"/>
              </w:rPr>
              <w:t>Neocitos</w:t>
            </w:r>
            <w:proofErr w:type="spellEnd"/>
          </w:p>
        </w:tc>
      </w:tr>
    </w:tbl>
    <w:p w:rsidR="00B470C0" w:rsidRDefault="00B470C0" w:rsidP="001A4576">
      <w:pPr>
        <w:rPr>
          <w:rFonts w:ascii="Arial" w:hAnsi="Arial" w:cs="Arial"/>
          <w:b/>
          <w:sz w:val="22"/>
          <w:szCs w:val="22"/>
        </w:rPr>
      </w:pPr>
    </w:p>
    <w:p w:rsidR="001A4576" w:rsidRDefault="001A4576" w:rsidP="001A45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4: </w:t>
      </w:r>
      <w:r w:rsidR="001275A8">
        <w:rPr>
          <w:rFonts w:ascii="Arial" w:hAnsi="Arial" w:cs="Arial"/>
          <w:b/>
          <w:sz w:val="22"/>
          <w:szCs w:val="22"/>
        </w:rPr>
        <w:t>Clases 10 a 1</w:t>
      </w:r>
      <w:r w:rsidR="00600E60">
        <w:rPr>
          <w:rFonts w:ascii="Arial" w:hAnsi="Arial" w:cs="Arial"/>
          <w:b/>
          <w:sz w:val="22"/>
          <w:szCs w:val="22"/>
        </w:rPr>
        <w:t>3</w:t>
      </w:r>
      <w:r w:rsidR="001275A8">
        <w:rPr>
          <w:rFonts w:ascii="Arial" w:hAnsi="Arial" w:cs="Arial"/>
          <w:b/>
          <w:sz w:val="22"/>
          <w:szCs w:val="22"/>
        </w:rPr>
        <w:t>(Ver Cronograma)</w:t>
      </w:r>
    </w:p>
    <w:tbl>
      <w:tblPr>
        <w:tblW w:w="9913" w:type="dxa"/>
        <w:tblLayout w:type="fixed"/>
        <w:tblLook w:val="04A0"/>
      </w:tblPr>
      <w:tblGrid>
        <w:gridCol w:w="9913"/>
      </w:tblGrid>
      <w:tr w:rsidR="00983CB9" w:rsidRPr="007F3D1A" w:rsidTr="00983CB9">
        <w:tc>
          <w:tcPr>
            <w:tcW w:w="9913" w:type="dxa"/>
          </w:tcPr>
          <w:p w:rsidR="00983CB9" w:rsidRPr="00983CB9" w:rsidRDefault="00983CB9" w:rsidP="00983CB9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83CB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Soportes de las pruebas. </w:t>
            </w:r>
            <w:proofErr w:type="spellStart"/>
            <w:r w:rsidRPr="00983CB9">
              <w:rPr>
                <w:rFonts w:asciiTheme="majorHAnsi" w:hAnsiTheme="majorHAnsi"/>
                <w:sz w:val="24"/>
                <w:szCs w:val="24"/>
                <w:lang w:val="es-ES"/>
              </w:rPr>
              <w:t>Microplaca</w:t>
            </w:r>
            <w:proofErr w:type="spellEnd"/>
            <w:r w:rsidRPr="00983CB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. Fase sólida. </w:t>
            </w:r>
            <w:proofErr w:type="spellStart"/>
            <w:r w:rsidRPr="00983CB9">
              <w:rPr>
                <w:rFonts w:asciiTheme="majorHAnsi" w:hAnsiTheme="majorHAnsi"/>
                <w:sz w:val="24"/>
                <w:szCs w:val="24"/>
                <w:lang w:val="es-ES"/>
              </w:rPr>
              <w:t>Microcolumnas</w:t>
            </w:r>
            <w:proofErr w:type="spellEnd"/>
            <w:r w:rsidRPr="00983CB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de Gel.</w:t>
            </w:r>
          </w:p>
        </w:tc>
      </w:tr>
      <w:tr w:rsidR="00983CB9" w:rsidRPr="007F3D1A" w:rsidTr="00983CB9">
        <w:trPr>
          <w:trHeight w:val="255"/>
        </w:trPr>
        <w:tc>
          <w:tcPr>
            <w:tcW w:w="9913" w:type="dxa"/>
          </w:tcPr>
          <w:p w:rsidR="00983CB9" w:rsidRPr="00983CB9" w:rsidRDefault="00983CB9" w:rsidP="00983CB9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983CB9">
              <w:rPr>
                <w:rFonts w:asciiTheme="majorHAnsi" w:hAnsiTheme="majorHAnsi"/>
                <w:sz w:val="24"/>
                <w:szCs w:val="24"/>
                <w:lang w:val="es-ES"/>
              </w:rPr>
              <w:t>Prueba de compatibilidad pretransfusional. Globular y plaquetaria</w:t>
            </w:r>
          </w:p>
        </w:tc>
      </w:tr>
    </w:tbl>
    <w:p w:rsidR="00B470C0" w:rsidRPr="00F3293F" w:rsidRDefault="00B470C0" w:rsidP="001A4576">
      <w:pPr>
        <w:jc w:val="both"/>
        <w:rPr>
          <w:rFonts w:ascii="Arial" w:hAnsi="Arial" w:cs="Arial"/>
          <w:b/>
          <w:sz w:val="22"/>
          <w:szCs w:val="22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B470C0" w:rsidRPr="00600E60" w:rsidRDefault="00B470C0" w:rsidP="002A3AEF">
      <w:pPr>
        <w:pStyle w:val="Sinespaciado"/>
        <w:jc w:val="both"/>
        <w:rPr>
          <w:rFonts w:ascii="Arial" w:hAnsi="Arial" w:cs="Arial"/>
          <w:b/>
          <w:u w:val="single"/>
          <w:lang w:val="es-AR"/>
        </w:rPr>
      </w:pPr>
    </w:p>
    <w:p w:rsidR="00B470C0" w:rsidRPr="00B470C0" w:rsidRDefault="00332D1C" w:rsidP="002A3AEF">
      <w:pPr>
        <w:pStyle w:val="Sinespaciado"/>
        <w:jc w:val="both"/>
        <w:rPr>
          <w:rFonts w:asciiTheme="majorHAnsi" w:hAnsiTheme="majorHAnsi" w:cs="Arial"/>
          <w:sz w:val="24"/>
          <w:lang w:val="es-ES_tradnl"/>
        </w:rPr>
      </w:pPr>
      <w:r w:rsidRPr="00B470C0">
        <w:rPr>
          <w:rFonts w:asciiTheme="majorHAnsi" w:hAnsiTheme="majorHAnsi" w:cs="Arial"/>
          <w:sz w:val="24"/>
          <w:lang w:val="es-ES_tradnl"/>
        </w:rPr>
        <w:t>368</w:t>
      </w:r>
      <w:r w:rsidR="00914483" w:rsidRPr="00B470C0">
        <w:rPr>
          <w:rFonts w:asciiTheme="majorHAnsi" w:hAnsiTheme="majorHAnsi" w:cs="Arial"/>
          <w:sz w:val="24"/>
          <w:lang w:val="es-ES_tradnl"/>
        </w:rPr>
        <w:t xml:space="preserve"> horas totales </w:t>
      </w:r>
    </w:p>
    <w:p w:rsidR="00B470C0" w:rsidRDefault="00B470C0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:rsidR="00DA25AD" w:rsidRDefault="00962722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Promoción</w:t>
      </w:r>
      <w:r w:rsidR="00DA25AD" w:rsidRPr="00F3293F">
        <w:rPr>
          <w:rFonts w:ascii="Arial" w:hAnsi="Arial" w:cs="Arial"/>
          <w:b/>
          <w:u w:val="single"/>
          <w:lang w:val="es-ES_tradnl"/>
        </w:rPr>
        <w:t>:</w:t>
      </w:r>
    </w:p>
    <w:p w:rsidR="00B470C0" w:rsidRDefault="00B470C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962722" w:rsidRPr="00F83DC7" w:rsidRDefault="00962722" w:rsidP="00B470C0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  <w:lang w:val="es-ES_tradnl"/>
        </w:rPr>
        <w:t xml:space="preserve">La promoción por evaluación, incluirá opcionalmente 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temas para la realización de trabajos prácticos individuales y/o grupales. Los mismos deberán entregarse en tiempo y forma en la fecha pactada con los alumnos, y deberá cumplir con las expectativas de la materia.  Además podría incluir la realización un trabajo de investigación acorde al nivel en que nos encontramos. Se realizara en grupo y tendrán una Nota orientativa. </w:t>
      </w:r>
    </w:p>
    <w:p w:rsidR="00962722" w:rsidRPr="00F83DC7" w:rsidRDefault="00962722" w:rsidP="00B470C0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lastRenderedPageBreak/>
        <w:t>Los ¨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  <w:u w:val="single"/>
        </w:rPr>
        <w:t>Parciales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¨ que son los que se solicitan para la promoción  serán dos parciales no promocionales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para final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dentro del Cuatrimestre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, con dos posibilidades de </w:t>
      </w:r>
      <w:proofErr w:type="spellStart"/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>recu</w:t>
      </w:r>
      <w:r w:rsidR="00332D1C">
        <w:rPr>
          <w:rFonts w:asciiTheme="majorHAnsi" w:hAnsiTheme="majorHAnsi" w:cs="TimesNewRoman,Bold"/>
          <w:bCs/>
          <w:color w:val="000000"/>
          <w:sz w:val="24"/>
          <w:szCs w:val="24"/>
        </w:rPr>
        <w:t>p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>ertorio</w:t>
      </w:r>
      <w:proofErr w:type="spellEnd"/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pudiendo el alumno presentarse a una única fecha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.</w:t>
      </w:r>
      <w:r w:rsidR="002F0B8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Y el final será habilitado el alumno que este en condición de regular con el aprobado de los 2 parciales y/o Recuperatorio. </w:t>
      </w:r>
    </w:p>
    <w:p w:rsidR="00962722" w:rsidRPr="00F83DC7" w:rsidRDefault="00962722" w:rsidP="00B470C0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En todos los casos, los Exámenes serán tomados en la Modalidad Escrita</w:t>
      </w:r>
      <w:r w:rsidR="00CC3D0A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de casos a interpretar y resolver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, y calificados de en forma decimal (de uno a diez). El Cuatro significará el </w:t>
      </w:r>
      <w:r w:rsidR="00EC2A2D"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6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0% de los contenidos acreditados.</w:t>
      </w:r>
    </w:p>
    <w:p w:rsidR="00962722" w:rsidRPr="00F83DC7" w:rsidRDefault="00962722" w:rsidP="00B470C0">
      <w:pPr>
        <w:autoSpaceDE w:val="0"/>
        <w:autoSpaceDN w:val="0"/>
        <w:adjustRightInd w:val="0"/>
        <w:jc w:val="both"/>
        <w:rPr>
          <w:rFonts w:asciiTheme="majorHAnsi" w:hAnsiTheme="majorHAnsi" w:cs="TimesNewRoman,Bold"/>
          <w:bCs/>
          <w:color w:val="000000"/>
          <w:sz w:val="24"/>
          <w:szCs w:val="24"/>
        </w:rPr>
      </w:pP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El porcentaje de inasistencias en el Año Lectivo es de </w:t>
      </w:r>
      <w:r w:rsidR="00EC2A2D"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2</w:t>
      </w:r>
      <w:r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0%, lo que significa </w:t>
      </w:r>
      <w:r w:rsidR="00EC2A2D" w:rsidRPr="00F83DC7">
        <w:rPr>
          <w:rFonts w:asciiTheme="majorHAnsi" w:hAnsiTheme="majorHAnsi" w:cs="TimesNewRoman,Bold"/>
          <w:bCs/>
          <w:color w:val="000000"/>
          <w:sz w:val="24"/>
          <w:szCs w:val="24"/>
        </w:rPr>
        <w:t>no más de dos clases</w:t>
      </w:r>
      <w:r w:rsidR="00CC3D0A">
        <w:rPr>
          <w:rFonts w:asciiTheme="majorHAnsi" w:hAnsiTheme="majorHAnsi" w:cs="TimesNewRoman,Bold"/>
          <w:bCs/>
          <w:color w:val="000000"/>
          <w:sz w:val="24"/>
          <w:szCs w:val="24"/>
        </w:rPr>
        <w:t xml:space="preserve"> y un día sólo por semana en las rotaciones hospitalarias. </w:t>
      </w:r>
    </w:p>
    <w:p w:rsidR="00721484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Default="00B470C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Default="00B470C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B470C0" w:rsidRPr="00F3293F" w:rsidRDefault="00B470C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721484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7562F7">
        <w:rPr>
          <w:rFonts w:ascii="Arial" w:hAnsi="Arial" w:cs="Arial"/>
          <w:b/>
          <w:lang w:val="es-ES_tradnl"/>
        </w:rPr>
        <w:t>ibliografía</w:t>
      </w:r>
      <w:r w:rsidR="00DA25AD" w:rsidRPr="007562F7">
        <w:rPr>
          <w:rFonts w:ascii="Arial" w:hAnsi="Arial" w:cs="Arial"/>
          <w:b/>
          <w:lang w:val="es-ES_tradnl"/>
        </w:rPr>
        <w:t xml:space="preserve"> de lectura obligatoria</w:t>
      </w:r>
      <w:r w:rsidR="00DA25AD">
        <w:rPr>
          <w:rFonts w:ascii="Arial" w:hAnsi="Arial" w:cs="Arial"/>
          <w:b/>
          <w:lang w:val="es-ES_tradnl"/>
        </w:rPr>
        <w:t>:</w:t>
      </w:r>
    </w:p>
    <w:tbl>
      <w:tblPr>
        <w:tblW w:w="4721" w:type="pct"/>
        <w:jc w:val="center"/>
        <w:tblCellSpacing w:w="0" w:type="dxa"/>
        <w:tblInd w:w="-7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9"/>
      </w:tblGrid>
      <w:tr w:rsidR="00962722" w:rsidRPr="00B470C0" w:rsidTr="00B470C0">
        <w:trPr>
          <w:trHeight w:val="10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962722" w:rsidRPr="00B470C0" w:rsidRDefault="00962722" w:rsidP="00962722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>Ley Nacional 22.990 (Ley Nacional de Sangre). NORMAS ADMINISTRATIVAS Y TECNICAS 2013-2014-2015</w:t>
            </w:r>
          </w:p>
        </w:tc>
      </w:tr>
      <w:tr w:rsidR="00962722" w:rsidRPr="00B470C0" w:rsidTr="00B470C0">
        <w:trPr>
          <w:trHeight w:val="198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962722" w:rsidRPr="00B470C0" w:rsidRDefault="00962722" w:rsidP="00962722">
            <w:pPr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(Ed. 17) Manual Técnico de la American </w:t>
            </w:r>
            <w:proofErr w:type="spellStart"/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>Association</w:t>
            </w:r>
            <w:proofErr w:type="spellEnd"/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of </w:t>
            </w:r>
            <w:proofErr w:type="spellStart"/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>Blood</w:t>
            </w:r>
            <w:proofErr w:type="spellEnd"/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Banks (AABB). </w:t>
            </w:r>
          </w:p>
        </w:tc>
      </w:tr>
      <w:tr w:rsidR="00962722" w:rsidRPr="00B470C0" w:rsidTr="00B470C0">
        <w:trPr>
          <w:trHeight w:val="198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962722" w:rsidRPr="00B470C0" w:rsidRDefault="00962722" w:rsidP="00962722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>Aplicaciones y práctica  de la medicina transfusional. Primera edición</w:t>
            </w:r>
            <w:r w:rsidR="00764FE5"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 2013</w:t>
            </w:r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>.  Tomo I y Tomo II – GRUPO IBEROAMERICANO DE MEDICINA TRANSFUSIONAL</w:t>
            </w:r>
            <w:r w:rsidR="00764FE5"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 xml:space="preserve">. </w:t>
            </w:r>
          </w:p>
        </w:tc>
      </w:tr>
      <w:tr w:rsidR="00764FE5" w:rsidRPr="00B470C0" w:rsidTr="00B470C0">
        <w:trPr>
          <w:trHeight w:val="198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</w:tcPr>
          <w:p w:rsidR="00764FE5" w:rsidRPr="00B470C0" w:rsidRDefault="00764FE5" w:rsidP="00764FE5">
            <w:pPr>
              <w:autoSpaceDE w:val="0"/>
              <w:autoSpaceDN w:val="0"/>
              <w:adjustRightInd w:val="0"/>
              <w:rPr>
                <w:rFonts w:asciiTheme="majorHAnsi" w:hAnsiTheme="majorHAnsi" w:cs="TimesNewRoman,Bold"/>
                <w:bCs/>
                <w:color w:val="000000"/>
                <w:sz w:val="24"/>
              </w:rPr>
            </w:pPr>
            <w:r w:rsidRPr="00B470C0">
              <w:rPr>
                <w:rFonts w:asciiTheme="majorHAnsi" w:hAnsiTheme="majorHAnsi" w:cs="TimesNewRoman,Bold"/>
                <w:bCs/>
                <w:color w:val="000000"/>
                <w:sz w:val="24"/>
              </w:rPr>
              <w:t>Inmunohematología básica aplicada.  Primera edición 2014.  – GRUPO IBEROAMERICANO DE MEDICINA TRANSFUSIONAL.</w:t>
            </w:r>
          </w:p>
        </w:tc>
      </w:tr>
    </w:tbl>
    <w:p w:rsidR="00F8217B" w:rsidRDefault="00F8217B" w:rsidP="006C69B4">
      <w:pPr>
        <w:pStyle w:val="Sinespaciado"/>
        <w:jc w:val="both"/>
        <w:rPr>
          <w:rFonts w:ascii="Arial" w:hAnsi="Arial" w:cs="Arial"/>
          <w:b/>
        </w:rPr>
      </w:pPr>
    </w:p>
    <w:p w:rsidR="00F8217B" w:rsidRDefault="00F8217B" w:rsidP="006C69B4">
      <w:pPr>
        <w:pStyle w:val="Sinespaciado"/>
        <w:jc w:val="both"/>
        <w:rPr>
          <w:rFonts w:ascii="Arial" w:hAnsi="Arial" w:cs="Arial"/>
          <w:b/>
        </w:rPr>
      </w:pPr>
    </w:p>
    <w:p w:rsidR="00F83DC7" w:rsidRDefault="00F83DC7" w:rsidP="006C69B4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83DC7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12" w:rsidRDefault="00571A12" w:rsidP="0004580F">
      <w:r>
        <w:separator/>
      </w:r>
    </w:p>
  </w:endnote>
  <w:endnote w:type="continuationSeparator" w:id="1">
    <w:p w:rsidR="00571A12" w:rsidRDefault="00571A12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12" w:rsidRDefault="00571A12" w:rsidP="0004580F">
      <w:r>
        <w:separator/>
      </w:r>
    </w:p>
  </w:footnote>
  <w:footnote w:type="continuationSeparator" w:id="1">
    <w:p w:rsidR="00571A12" w:rsidRDefault="00571A12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808"/>
    <w:multiLevelType w:val="hybridMultilevel"/>
    <w:tmpl w:val="3D6A6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8DE"/>
    <w:multiLevelType w:val="hybridMultilevel"/>
    <w:tmpl w:val="E4C611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8F26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146357"/>
    <w:multiLevelType w:val="hybridMultilevel"/>
    <w:tmpl w:val="7DEC2F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70F93"/>
    <w:multiLevelType w:val="hybridMultilevel"/>
    <w:tmpl w:val="3A94A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5A3"/>
    <w:multiLevelType w:val="hybridMultilevel"/>
    <w:tmpl w:val="817E2BD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307C57"/>
    <w:multiLevelType w:val="hybridMultilevel"/>
    <w:tmpl w:val="C49878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67D37"/>
    <w:multiLevelType w:val="hybridMultilevel"/>
    <w:tmpl w:val="A0D0E6A8"/>
    <w:lvl w:ilvl="0" w:tplc="9E84DE8E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b w:val="0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D0739"/>
    <w:multiLevelType w:val="hybridMultilevel"/>
    <w:tmpl w:val="7D883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9"/>
  </w:num>
  <w:num w:numId="5">
    <w:abstractNumId w:val="2"/>
  </w:num>
  <w:num w:numId="6">
    <w:abstractNumId w:val="4"/>
  </w:num>
  <w:num w:numId="7">
    <w:abstractNumId w:val="16"/>
  </w:num>
  <w:num w:numId="8">
    <w:abstractNumId w:val="19"/>
  </w:num>
  <w:num w:numId="9">
    <w:abstractNumId w:val="0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  <w:num w:numId="17">
    <w:abstractNumId w:val="11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92551"/>
    <w:rsid w:val="000B583D"/>
    <w:rsid w:val="000B7884"/>
    <w:rsid w:val="000E4E71"/>
    <w:rsid w:val="000F3622"/>
    <w:rsid w:val="0011221A"/>
    <w:rsid w:val="00112B5F"/>
    <w:rsid w:val="001221AE"/>
    <w:rsid w:val="001275A8"/>
    <w:rsid w:val="0014365E"/>
    <w:rsid w:val="00181451"/>
    <w:rsid w:val="001A4576"/>
    <w:rsid w:val="001B1E40"/>
    <w:rsid w:val="001B2873"/>
    <w:rsid w:val="001B35C9"/>
    <w:rsid w:val="001C44FE"/>
    <w:rsid w:val="001D3032"/>
    <w:rsid w:val="002008CB"/>
    <w:rsid w:val="00216036"/>
    <w:rsid w:val="00235AAA"/>
    <w:rsid w:val="0024385A"/>
    <w:rsid w:val="0026475D"/>
    <w:rsid w:val="00276314"/>
    <w:rsid w:val="002846BD"/>
    <w:rsid w:val="002A3AEF"/>
    <w:rsid w:val="002C69FF"/>
    <w:rsid w:val="002C761C"/>
    <w:rsid w:val="002D0BBB"/>
    <w:rsid w:val="002D26A8"/>
    <w:rsid w:val="002E410F"/>
    <w:rsid w:val="002F0B87"/>
    <w:rsid w:val="002F1937"/>
    <w:rsid w:val="00300B26"/>
    <w:rsid w:val="00311159"/>
    <w:rsid w:val="00332D1C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17B86"/>
    <w:rsid w:val="00421BE1"/>
    <w:rsid w:val="00422D82"/>
    <w:rsid w:val="004233EB"/>
    <w:rsid w:val="004340F4"/>
    <w:rsid w:val="0044185C"/>
    <w:rsid w:val="00457631"/>
    <w:rsid w:val="004623AA"/>
    <w:rsid w:val="004904BF"/>
    <w:rsid w:val="004A47E0"/>
    <w:rsid w:val="004B32E8"/>
    <w:rsid w:val="004B3F0F"/>
    <w:rsid w:val="004C5EF8"/>
    <w:rsid w:val="004D452C"/>
    <w:rsid w:val="00521B33"/>
    <w:rsid w:val="0052475D"/>
    <w:rsid w:val="00534FC5"/>
    <w:rsid w:val="00571A12"/>
    <w:rsid w:val="00583D10"/>
    <w:rsid w:val="005D497A"/>
    <w:rsid w:val="005E7827"/>
    <w:rsid w:val="00600E60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4FE5"/>
    <w:rsid w:val="007654CB"/>
    <w:rsid w:val="00772BAD"/>
    <w:rsid w:val="0079123E"/>
    <w:rsid w:val="007926A8"/>
    <w:rsid w:val="0079315F"/>
    <w:rsid w:val="00795993"/>
    <w:rsid w:val="007A0618"/>
    <w:rsid w:val="007A59BB"/>
    <w:rsid w:val="007C01B2"/>
    <w:rsid w:val="007C7C9F"/>
    <w:rsid w:val="007E175F"/>
    <w:rsid w:val="007E3757"/>
    <w:rsid w:val="007E7511"/>
    <w:rsid w:val="007F3D1A"/>
    <w:rsid w:val="00802162"/>
    <w:rsid w:val="00827EC2"/>
    <w:rsid w:val="008352D4"/>
    <w:rsid w:val="00845AE8"/>
    <w:rsid w:val="008653CE"/>
    <w:rsid w:val="00880FB3"/>
    <w:rsid w:val="00896586"/>
    <w:rsid w:val="00896B32"/>
    <w:rsid w:val="008C1766"/>
    <w:rsid w:val="008C3E5D"/>
    <w:rsid w:val="008E5D3C"/>
    <w:rsid w:val="008F67FF"/>
    <w:rsid w:val="00904356"/>
    <w:rsid w:val="00914483"/>
    <w:rsid w:val="00915339"/>
    <w:rsid w:val="00920175"/>
    <w:rsid w:val="009227FF"/>
    <w:rsid w:val="009373B8"/>
    <w:rsid w:val="0094283B"/>
    <w:rsid w:val="00947C88"/>
    <w:rsid w:val="00957E1C"/>
    <w:rsid w:val="00962722"/>
    <w:rsid w:val="00967021"/>
    <w:rsid w:val="00971DAE"/>
    <w:rsid w:val="00983CB9"/>
    <w:rsid w:val="00984552"/>
    <w:rsid w:val="00984E9C"/>
    <w:rsid w:val="00986BCE"/>
    <w:rsid w:val="00994DFE"/>
    <w:rsid w:val="009A68D4"/>
    <w:rsid w:val="009B224D"/>
    <w:rsid w:val="009E4DC3"/>
    <w:rsid w:val="009F1DB1"/>
    <w:rsid w:val="00A04477"/>
    <w:rsid w:val="00A1075C"/>
    <w:rsid w:val="00A42A4A"/>
    <w:rsid w:val="00A679F1"/>
    <w:rsid w:val="00A909F9"/>
    <w:rsid w:val="00AA4E9E"/>
    <w:rsid w:val="00AC5F38"/>
    <w:rsid w:val="00AD739E"/>
    <w:rsid w:val="00B31C3C"/>
    <w:rsid w:val="00B421A4"/>
    <w:rsid w:val="00B441E8"/>
    <w:rsid w:val="00B470C0"/>
    <w:rsid w:val="00B4727F"/>
    <w:rsid w:val="00B67CF6"/>
    <w:rsid w:val="00B8434B"/>
    <w:rsid w:val="00B939AE"/>
    <w:rsid w:val="00BC170F"/>
    <w:rsid w:val="00BD3A46"/>
    <w:rsid w:val="00BF1AC2"/>
    <w:rsid w:val="00C164B8"/>
    <w:rsid w:val="00C43CF2"/>
    <w:rsid w:val="00C442F2"/>
    <w:rsid w:val="00CB64F8"/>
    <w:rsid w:val="00CC06CB"/>
    <w:rsid w:val="00CC3D0A"/>
    <w:rsid w:val="00CC5C68"/>
    <w:rsid w:val="00CC7F8D"/>
    <w:rsid w:val="00CE2EE0"/>
    <w:rsid w:val="00CE4008"/>
    <w:rsid w:val="00D03DFD"/>
    <w:rsid w:val="00D07B41"/>
    <w:rsid w:val="00D259F0"/>
    <w:rsid w:val="00D27B60"/>
    <w:rsid w:val="00D419A3"/>
    <w:rsid w:val="00D47F26"/>
    <w:rsid w:val="00D5029A"/>
    <w:rsid w:val="00D50CBE"/>
    <w:rsid w:val="00D64C8A"/>
    <w:rsid w:val="00D66E42"/>
    <w:rsid w:val="00D83927"/>
    <w:rsid w:val="00DA25AD"/>
    <w:rsid w:val="00DA2F7A"/>
    <w:rsid w:val="00DB112B"/>
    <w:rsid w:val="00DB5DF7"/>
    <w:rsid w:val="00DE55D5"/>
    <w:rsid w:val="00DE6418"/>
    <w:rsid w:val="00DF08BF"/>
    <w:rsid w:val="00DF1CDB"/>
    <w:rsid w:val="00DF53D4"/>
    <w:rsid w:val="00E048EE"/>
    <w:rsid w:val="00E3520F"/>
    <w:rsid w:val="00E635E2"/>
    <w:rsid w:val="00E82C82"/>
    <w:rsid w:val="00E84D40"/>
    <w:rsid w:val="00EB7036"/>
    <w:rsid w:val="00EC2A2D"/>
    <w:rsid w:val="00EC3795"/>
    <w:rsid w:val="00ED5D1E"/>
    <w:rsid w:val="00EE3FD9"/>
    <w:rsid w:val="00EE5A41"/>
    <w:rsid w:val="00F170AD"/>
    <w:rsid w:val="00F3293F"/>
    <w:rsid w:val="00F37FC0"/>
    <w:rsid w:val="00F44C3C"/>
    <w:rsid w:val="00F57A9D"/>
    <w:rsid w:val="00F65BA4"/>
    <w:rsid w:val="00F8217B"/>
    <w:rsid w:val="00F83C92"/>
    <w:rsid w:val="00F83DC7"/>
    <w:rsid w:val="00FA50CF"/>
    <w:rsid w:val="00FA639A"/>
    <w:rsid w:val="00FC49AB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235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235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5452-B391-47D0-B516-C2190C72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2</cp:revision>
  <cp:lastPrinted>2018-05-07T11:47:00Z</cp:lastPrinted>
  <dcterms:created xsi:type="dcterms:W3CDTF">2018-06-12T12:13:00Z</dcterms:created>
  <dcterms:modified xsi:type="dcterms:W3CDTF">2018-06-12T12:13:00Z</dcterms:modified>
</cp:coreProperties>
</file>